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C7B48">
      <w:pPr>
        <w:spacing w:line="240" w:lineRule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附件：怒江州人民医院2026年信息系统运行维护服务项目系统明细</w:t>
      </w:r>
    </w:p>
    <w:tbl>
      <w:tblPr>
        <w:tblStyle w:val="2"/>
        <w:tblW w:w="75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4568"/>
        <w:gridCol w:w="2868"/>
      </w:tblGrid>
      <w:tr w14:paraId="1F3FD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7F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16F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系统名称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69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6471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497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4B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医院综合管理系统（HIS）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3A0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0A8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DE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51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电子病历管理系统（ZEMR)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4E3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A22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D2C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19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瑞美实验室管理（LIS）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4FD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D34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4BA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4E0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瑞美血库管理系统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204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72B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DD7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0A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PACS系统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F45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BAE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351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2B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VTE管理系统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BDF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542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135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60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单病种过程质量管理系统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372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FE5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FCE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D9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医院信息集成平台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253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468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1BB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C8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智业临床决策支持系统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4B0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69A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050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23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智业BI决策支持平台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AE5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D8B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71F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D5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智业移动护理系统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21C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46A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3B0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F8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连帆护理管理系统软件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326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9FF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710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07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美桥满意度调查与随访管理系统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BC5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281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D64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2E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院内感染监测系统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D21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DB5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7F6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C5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心电信息系统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454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1D0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D91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EA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血透管理系统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778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F77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D4C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1D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麦迪斯顿重症监护信息系统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CD9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FD0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999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4D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麦迪斯顿手术麻醉信息系统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C8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5D5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D5F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D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麦迪斯顿急诊管理系统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935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A4F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C9C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4E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今创不良事情上报系统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F00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4CD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9E0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49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美康PASS临床药学管理系统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486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C9B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2C2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CA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美康处方点评系统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C08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53A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C1E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FA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南京华初汇医医院消毒供应室追溯管理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148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E83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BA2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58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电子CA系统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F98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FF9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0B9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C0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医技统一智能预约系统（放射、心电、超声、CT）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953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91B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406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62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人力资源管理系统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C01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767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23B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39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医疗设备耗材管理软件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DFF0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804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A65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58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统一支付对账平台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511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A8C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5C8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45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互联网医院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2E7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7AA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86A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EC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移动医保支付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C1C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5C3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8A3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0D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vmware虚拟平台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E1F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B1E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693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DB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UPM 实时容灾备份软件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A2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3E6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330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CB0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第三方接口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5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重要平台接口维护(全民健康信息平台、医保结算平台、电子票据平台等）；系统对接服务（三方系统接口、政策性接口）等</w:t>
            </w:r>
          </w:p>
        </w:tc>
      </w:tr>
    </w:tbl>
    <w:p w14:paraId="66916CE8"/>
    <w:p w14:paraId="7E02077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9D618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杨伟宏</cp:lastModifiedBy>
  <dcterms:modified xsi:type="dcterms:W3CDTF">2026-01-27T09:30:05Z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eyJoZGlkIjoiZTAwZjIzM2FkNWQ5ZTQ1ZTU3Y2U0Y2FlNmViNTI1YzEiLCJ1c2VySWQiOiIxOTQ3MjE5NDMifQ==</vt:lpwstr>
  </property>
  <property fmtid="{D5CDD505-2E9C-101B-9397-08002B2CF9AE}" pid="4" name="ICV">
    <vt:lpwstr>9FD3856B95954B0D990D03A058A2E42C_12</vt:lpwstr>
  </property>
</Properties>
</file>